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02251B39" w:rsidR="00E9077E" w:rsidRPr="00B3102E" w:rsidRDefault="00015BBD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Velryba s mlžící tryskou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2AD51C06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Fonts w:ascii="Arial" w:hAnsi="Arial" w:cs="Arial"/>
        </w:rPr>
        <w:t>Herní prvek ve tvaru velryby je interaktivní vodní atrakce určená pro dětská hřiště a vodní herní plochy. Prvek kombinuje herní sochařský objekt s vodním efektem v podobě mlžící trysky, která vytváří jemnou vodní mlhu a přispívá k ochlazení prostoru během teplých dnů.</w:t>
      </w:r>
    </w:p>
    <w:p w14:paraId="4CA0E56D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Fonts w:ascii="Arial" w:hAnsi="Arial" w:cs="Arial"/>
        </w:rPr>
        <w:t>Tvar velryby podporuje tematickou hru dětí a zároveň funguje jako vizuálně atraktivní dominanta herního prostoru. Mlžící tryska vytváří jemný vodní efekt bez velkého množství stříkající vody, což zvyšuje komfort uživatelů a umožňuje bezpečné použití i na menších herních plochách.</w:t>
      </w:r>
    </w:p>
    <w:p w14:paraId="538E58DE" w14:textId="77777777" w:rsidR="00015BBD" w:rsidRPr="00015BBD" w:rsidRDefault="00015BBD" w:rsidP="00015BBD">
      <w:pPr>
        <w:rPr>
          <w:rFonts w:ascii="Arial" w:hAnsi="Arial" w:cs="Arial"/>
          <w:sz w:val="24"/>
          <w:szCs w:val="24"/>
        </w:rPr>
      </w:pPr>
      <w:r w:rsidRPr="00015BBD">
        <w:rPr>
          <w:rFonts w:ascii="Arial" w:hAnsi="Arial" w:cs="Arial"/>
          <w:sz w:val="24"/>
          <w:szCs w:val="24"/>
        </w:rPr>
        <w:pict w14:anchorId="1B48B0C5">
          <v:rect id="_x0000_i1034" style="width:0;height:1.5pt" o:hralign="center" o:hrstd="t" o:hr="t" fillcolor="#a0a0a0" stroked="f"/>
        </w:pict>
      </w:r>
    </w:p>
    <w:p w14:paraId="16F4276D" w14:textId="169C987D" w:rsidR="00015BBD" w:rsidRPr="00015BBD" w:rsidRDefault="00015BBD" w:rsidP="00015BB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15BBD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2F992DDB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Tematická hra</w:t>
      </w:r>
      <w:r w:rsidRPr="00015BBD">
        <w:rPr>
          <w:rFonts w:ascii="Arial" w:hAnsi="Arial" w:cs="Arial"/>
        </w:rPr>
        <w:br/>
        <w:t>Sochařské ztvárnění velryby podporuje imaginativní hru dětí a vytváří prostor pro tematické příběhy a dobrodružství.</w:t>
      </w:r>
    </w:p>
    <w:p w14:paraId="2280F94F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Vodní hra a osvěžení</w:t>
      </w:r>
      <w:r w:rsidRPr="00015BBD">
        <w:rPr>
          <w:rFonts w:ascii="Arial" w:hAnsi="Arial" w:cs="Arial"/>
        </w:rPr>
        <w:br/>
        <w:t>Mlžící tryska vytváří jemný vodní aerosol, který děti mohou procházet nebo vnímat při hře.</w:t>
      </w:r>
    </w:p>
    <w:p w14:paraId="48E921DE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Sociální interakce</w:t>
      </w:r>
      <w:r w:rsidRPr="00015BBD">
        <w:rPr>
          <w:rFonts w:ascii="Arial" w:hAnsi="Arial" w:cs="Arial"/>
        </w:rPr>
        <w:br/>
        <w:t>Prvek podporuje společnou hru více dětí v okolí vodního efektu.</w:t>
      </w:r>
    </w:p>
    <w:p w14:paraId="32C51725" w14:textId="77777777" w:rsidR="00015BBD" w:rsidRPr="00015BBD" w:rsidRDefault="00015BBD" w:rsidP="00015BBD">
      <w:pPr>
        <w:rPr>
          <w:rFonts w:ascii="Arial" w:hAnsi="Arial" w:cs="Arial"/>
          <w:sz w:val="24"/>
          <w:szCs w:val="24"/>
        </w:rPr>
      </w:pPr>
      <w:r w:rsidRPr="00015BBD">
        <w:rPr>
          <w:rFonts w:ascii="Arial" w:hAnsi="Arial" w:cs="Arial"/>
          <w:sz w:val="24"/>
          <w:szCs w:val="24"/>
        </w:rPr>
        <w:pict w14:anchorId="4EB23EEC">
          <v:rect id="_x0000_i1035" style="width:0;height:1.5pt" o:hralign="center" o:hrstd="t" o:hr="t" fillcolor="#a0a0a0" stroked="f"/>
        </w:pict>
      </w:r>
    </w:p>
    <w:p w14:paraId="4E15A395" w14:textId="45AA8117" w:rsidR="00015BBD" w:rsidRPr="00015BBD" w:rsidRDefault="00015BBD" w:rsidP="00015BB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15BBD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2F316D5C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Tělo velryby</w:t>
      </w:r>
      <w:r w:rsidRPr="00015BBD">
        <w:rPr>
          <w:rFonts w:ascii="Arial" w:hAnsi="Arial" w:cs="Arial"/>
        </w:rPr>
        <w:br/>
        <w:t>Modelovaný objekt ve tvaru velryby tvoří hlavní herní část prvku. Zaoblené tvary zajišťují bezpečné používání a zároveň vytvářejí atraktivní herní objekt.</w:t>
      </w:r>
    </w:p>
    <w:p w14:paraId="163D4149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Mlžící tryska</w:t>
      </w:r>
      <w:r w:rsidRPr="00015BBD">
        <w:rPr>
          <w:rFonts w:ascii="Arial" w:hAnsi="Arial" w:cs="Arial"/>
        </w:rPr>
        <w:br/>
        <w:t>Integrovaná vodní tryska vytváří jemný vodní efekt. Připojení je provedeno pomocí flexibilní hadice vedené v ochranné trubce do technické šachty s uzávěrem vody.</w:t>
      </w:r>
    </w:p>
    <w:p w14:paraId="46FE3F59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Vodovodní připojení</w:t>
      </w:r>
      <w:r w:rsidRPr="00015BBD">
        <w:rPr>
          <w:rFonts w:ascii="Arial" w:hAnsi="Arial" w:cs="Arial"/>
        </w:rPr>
        <w:br/>
        <w:t>Voda je přivedena potrubím k mlžící trysce a je regulována uzavíracím ventilem umístěným v servisní šachtě.</w:t>
      </w:r>
    </w:p>
    <w:p w14:paraId="22D10B28" w14:textId="77777777" w:rsidR="00015BBD" w:rsidRPr="00015BBD" w:rsidRDefault="00015BBD" w:rsidP="00015BBD">
      <w:pPr>
        <w:pStyle w:val="Normlnweb"/>
        <w:rPr>
          <w:rStyle w:val="relative"/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Kotvení prvku</w:t>
      </w:r>
      <w:r w:rsidRPr="00015BBD">
        <w:rPr>
          <w:rFonts w:ascii="Arial" w:hAnsi="Arial" w:cs="Arial"/>
        </w:rPr>
        <w:br/>
        <w:t xml:space="preserve">Prvek je kotven do betonového základu pomocí kotevních prvků tak, aby byla zajištěna stabilita a odolnost vůči mechanickému zatížení. </w:t>
      </w:r>
    </w:p>
    <w:p w14:paraId="1989D41F" w14:textId="77777777" w:rsidR="00015BBD" w:rsidRPr="00015BBD" w:rsidRDefault="00015BBD" w:rsidP="00015BBD">
      <w:pPr>
        <w:rPr>
          <w:rFonts w:ascii="Arial" w:hAnsi="Arial" w:cs="Arial"/>
          <w:sz w:val="24"/>
          <w:szCs w:val="24"/>
        </w:rPr>
      </w:pPr>
      <w:r w:rsidRPr="00015BBD">
        <w:rPr>
          <w:rFonts w:ascii="Arial" w:hAnsi="Arial" w:cs="Arial"/>
          <w:sz w:val="24"/>
          <w:szCs w:val="24"/>
        </w:rPr>
        <w:pict w14:anchorId="2724B6E8">
          <v:rect id="_x0000_i1036" style="width:0;height:1.5pt" o:hralign="center" o:hrstd="t" o:hr="t" fillcolor="#a0a0a0" stroked="f"/>
        </w:pict>
      </w:r>
    </w:p>
    <w:p w14:paraId="579B75C3" w14:textId="1219355E" w:rsidR="00015BBD" w:rsidRPr="00015BBD" w:rsidRDefault="00015BBD" w:rsidP="00015BB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15BBD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Materiálová specifikace</w:t>
      </w:r>
    </w:p>
    <w:p w14:paraId="0201A524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Tělo herního prvku</w:t>
      </w:r>
      <w:r w:rsidRPr="00015BBD">
        <w:rPr>
          <w:rFonts w:ascii="Arial" w:hAnsi="Arial" w:cs="Arial"/>
        </w:rPr>
        <w:br/>
        <w:t xml:space="preserve">Tělo velryby je vyrobeno z </w:t>
      </w:r>
      <w:r w:rsidRPr="00015BBD">
        <w:rPr>
          <w:rStyle w:val="Siln"/>
          <w:rFonts w:ascii="Arial" w:hAnsi="Arial" w:cs="Arial"/>
        </w:rPr>
        <w:t>odolného kompozitního materiálu nebo vysoce pevného plastu</w:t>
      </w:r>
      <w:r w:rsidRPr="00015BBD">
        <w:rPr>
          <w:rFonts w:ascii="Arial" w:hAnsi="Arial" w:cs="Arial"/>
        </w:rPr>
        <w:t xml:space="preserve"> určeného pro venkovní použití. Materiál je odolný proti UV záření, povětrnostním vlivům a mechanickému poškození.</w:t>
      </w:r>
    </w:p>
    <w:p w14:paraId="14290DC1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Mlžící tryska</w:t>
      </w:r>
      <w:r w:rsidRPr="00015BBD">
        <w:rPr>
          <w:rFonts w:ascii="Arial" w:hAnsi="Arial" w:cs="Arial"/>
        </w:rPr>
        <w:br/>
        <w:t xml:space="preserve">Vodní tryska je z </w:t>
      </w:r>
      <w:r w:rsidRPr="00015BBD">
        <w:rPr>
          <w:rStyle w:val="Siln"/>
          <w:rFonts w:ascii="Arial" w:hAnsi="Arial" w:cs="Arial"/>
        </w:rPr>
        <w:t>kovového materiálu s vysokou odolností proti korozi</w:t>
      </w:r>
      <w:r w:rsidRPr="00015BBD">
        <w:rPr>
          <w:rFonts w:ascii="Arial" w:hAnsi="Arial" w:cs="Arial"/>
        </w:rPr>
        <w:t>, připojená na vodovodní potrubí.</w:t>
      </w:r>
    </w:p>
    <w:p w14:paraId="06015706" w14:textId="77777777" w:rsidR="00015BBD" w:rsidRPr="00015BBD" w:rsidRDefault="00015BBD" w:rsidP="00015BBD">
      <w:pPr>
        <w:pStyle w:val="Normlnweb"/>
        <w:rPr>
          <w:rStyle w:val="relative"/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Vodní připojení</w:t>
      </w:r>
      <w:r w:rsidRPr="00015BBD">
        <w:rPr>
          <w:rFonts w:ascii="Arial" w:hAnsi="Arial" w:cs="Arial"/>
        </w:rPr>
        <w:br/>
        <w:t xml:space="preserve">Přívod vody je realizován pomocí </w:t>
      </w:r>
      <w:r w:rsidRPr="00015BBD">
        <w:rPr>
          <w:rStyle w:val="Siln"/>
          <w:rFonts w:ascii="Arial" w:hAnsi="Arial" w:cs="Arial"/>
        </w:rPr>
        <w:t>kovové flexibilní hadice o průměru 3/8" a délce cca 3000 mm</w:t>
      </w:r>
      <w:r w:rsidRPr="00015BBD">
        <w:rPr>
          <w:rFonts w:ascii="Arial" w:hAnsi="Arial" w:cs="Arial"/>
        </w:rPr>
        <w:t xml:space="preserve">, vedené v ochranné trubce. </w:t>
      </w:r>
    </w:p>
    <w:p w14:paraId="0E9F5F07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Ochranné vedení potrubí</w:t>
      </w:r>
      <w:r w:rsidRPr="00015BBD">
        <w:rPr>
          <w:rFonts w:ascii="Arial" w:hAnsi="Arial" w:cs="Arial"/>
        </w:rPr>
        <w:br/>
        <w:t xml:space="preserve">Vodní potrubí je vedeno v </w:t>
      </w:r>
      <w:r w:rsidRPr="00015BBD">
        <w:rPr>
          <w:rStyle w:val="Siln"/>
          <w:rFonts w:ascii="Arial" w:hAnsi="Arial" w:cs="Arial"/>
        </w:rPr>
        <w:t>ochranné plastové nebo kovové trubce</w:t>
      </w:r>
      <w:r w:rsidRPr="00015BBD">
        <w:rPr>
          <w:rFonts w:ascii="Arial" w:hAnsi="Arial" w:cs="Arial"/>
        </w:rPr>
        <w:t>, která chrání instalaci před poškozením.</w:t>
      </w:r>
    </w:p>
    <w:p w14:paraId="130D56CE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Style w:val="Siln"/>
          <w:rFonts w:ascii="Arial" w:hAnsi="Arial" w:cs="Arial"/>
        </w:rPr>
        <w:t>Betonový základ</w:t>
      </w:r>
      <w:r w:rsidRPr="00015BBD">
        <w:rPr>
          <w:rFonts w:ascii="Arial" w:hAnsi="Arial" w:cs="Arial"/>
        </w:rPr>
        <w:br/>
        <w:t xml:space="preserve">Prvek je instalován na </w:t>
      </w:r>
      <w:r w:rsidRPr="00015BBD">
        <w:rPr>
          <w:rStyle w:val="Siln"/>
          <w:rFonts w:ascii="Arial" w:hAnsi="Arial" w:cs="Arial"/>
        </w:rPr>
        <w:t>betonový základ z betonu min. C16/20</w:t>
      </w:r>
      <w:r w:rsidRPr="00015BBD">
        <w:rPr>
          <w:rFonts w:ascii="Arial" w:hAnsi="Arial" w:cs="Arial"/>
        </w:rPr>
        <w:t>, který zajišťuje stabilitu konstrukce.</w:t>
      </w:r>
    </w:p>
    <w:p w14:paraId="01C7C65A" w14:textId="77777777" w:rsidR="00015BBD" w:rsidRPr="00015BBD" w:rsidRDefault="00015BBD" w:rsidP="00015BBD">
      <w:pPr>
        <w:rPr>
          <w:rFonts w:ascii="Arial" w:hAnsi="Arial" w:cs="Arial"/>
          <w:sz w:val="24"/>
          <w:szCs w:val="24"/>
        </w:rPr>
      </w:pPr>
      <w:r w:rsidRPr="00015BBD">
        <w:rPr>
          <w:rFonts w:ascii="Arial" w:hAnsi="Arial" w:cs="Arial"/>
          <w:sz w:val="24"/>
          <w:szCs w:val="24"/>
        </w:rPr>
        <w:pict w14:anchorId="4689AD96">
          <v:rect id="_x0000_i1037" style="width:0;height:1.5pt" o:hralign="center" o:hrstd="t" o:hr="t" fillcolor="#a0a0a0" stroked="f"/>
        </w:pict>
      </w:r>
    </w:p>
    <w:p w14:paraId="68110FEF" w14:textId="37CAF19D" w:rsidR="00015BBD" w:rsidRPr="00015BBD" w:rsidRDefault="00015BBD" w:rsidP="00015BBD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015BBD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719D283A" w14:textId="4AEAB600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Fonts w:ascii="Arial" w:hAnsi="Arial" w:cs="Arial"/>
        </w:rPr>
        <w:t xml:space="preserve">Rozměry prvku (D × Š × V): </w:t>
      </w:r>
      <w:r w:rsidRPr="00015BBD">
        <w:rPr>
          <w:rStyle w:val="Siln"/>
          <w:rFonts w:ascii="Arial" w:hAnsi="Arial" w:cs="Arial"/>
        </w:rPr>
        <w:t>1820 x Š.1400 x V.1000</w:t>
      </w:r>
      <w:r>
        <w:rPr>
          <w:rStyle w:val="Siln"/>
          <w:rFonts w:ascii="Arial" w:hAnsi="Arial" w:cs="Arial"/>
        </w:rPr>
        <w:t xml:space="preserve"> </w:t>
      </w:r>
      <w:r w:rsidRPr="00015BBD">
        <w:rPr>
          <w:rStyle w:val="Siln"/>
          <w:rFonts w:ascii="Arial" w:hAnsi="Arial" w:cs="Arial"/>
        </w:rPr>
        <w:t>mm</w:t>
      </w:r>
      <w:r w:rsidRPr="00015BBD">
        <w:rPr>
          <w:rFonts w:ascii="Arial" w:hAnsi="Arial" w:cs="Arial"/>
        </w:rPr>
        <w:br/>
        <w:t xml:space="preserve">Věkové určení: </w:t>
      </w:r>
      <w:r w:rsidRPr="00015BBD">
        <w:rPr>
          <w:rStyle w:val="Siln"/>
          <w:rFonts w:ascii="Arial" w:hAnsi="Arial" w:cs="Arial"/>
        </w:rPr>
        <w:t>3+</w:t>
      </w:r>
      <w:r w:rsidRPr="00015BBD">
        <w:rPr>
          <w:rFonts w:ascii="Arial" w:hAnsi="Arial" w:cs="Arial"/>
        </w:rPr>
        <w:br/>
        <w:t xml:space="preserve">Kapacita: </w:t>
      </w:r>
      <w:r w:rsidRPr="00015BBD">
        <w:rPr>
          <w:rStyle w:val="Siln"/>
          <w:rFonts w:ascii="Arial" w:hAnsi="Arial" w:cs="Arial"/>
        </w:rPr>
        <w:t>3–4 děti</w:t>
      </w:r>
      <w:r w:rsidRPr="00015BBD">
        <w:rPr>
          <w:rFonts w:ascii="Arial" w:hAnsi="Arial" w:cs="Arial"/>
        </w:rPr>
        <w:br/>
        <w:t xml:space="preserve">Maximální výška pádu: </w:t>
      </w:r>
      <w:r w:rsidRPr="00015BBD">
        <w:rPr>
          <w:rStyle w:val="Siln"/>
          <w:rFonts w:ascii="Arial" w:hAnsi="Arial" w:cs="Arial"/>
        </w:rPr>
        <w:t>0,60 m</w:t>
      </w:r>
      <w:r w:rsidRPr="00015BBD">
        <w:rPr>
          <w:rFonts w:ascii="Arial" w:hAnsi="Arial" w:cs="Arial"/>
        </w:rPr>
        <w:br/>
        <w:t xml:space="preserve">Rozměr bezpečnostní plochy: </w:t>
      </w:r>
      <w:r w:rsidRPr="00015BBD">
        <w:rPr>
          <w:rStyle w:val="Siln"/>
          <w:rFonts w:ascii="Arial" w:hAnsi="Arial" w:cs="Arial"/>
        </w:rPr>
        <w:t>není stanovena</w:t>
      </w:r>
      <w:r w:rsidRPr="00015BBD">
        <w:rPr>
          <w:rFonts w:ascii="Arial" w:hAnsi="Arial" w:cs="Arial"/>
        </w:rPr>
        <w:br/>
        <w:t>Hloubka založení:</w:t>
      </w:r>
      <w:r w:rsidRPr="00015BBD">
        <w:rPr>
          <w:rStyle w:val="Siln"/>
          <w:rFonts w:ascii="Arial" w:hAnsi="Arial" w:cs="Arial"/>
        </w:rPr>
        <w:t xml:space="preserve"> 100 mm betonový základ + štěrkové lože</w:t>
      </w:r>
      <w:r w:rsidRPr="00015BBD">
        <w:rPr>
          <w:rFonts w:ascii="Arial" w:hAnsi="Arial" w:cs="Arial"/>
        </w:rPr>
        <w:br/>
        <w:t xml:space="preserve">Hmotnost prvku: </w:t>
      </w:r>
      <w:r>
        <w:rPr>
          <w:rStyle w:val="Siln"/>
          <w:rFonts w:ascii="Arial" w:hAnsi="Arial" w:cs="Arial"/>
        </w:rPr>
        <w:t>14</w:t>
      </w:r>
      <w:r w:rsidRPr="00015BBD">
        <w:rPr>
          <w:rStyle w:val="Siln"/>
          <w:rFonts w:ascii="Arial" w:hAnsi="Arial" w:cs="Arial"/>
        </w:rPr>
        <w:t>0 kg</w:t>
      </w:r>
      <w:r w:rsidRPr="00015BBD">
        <w:rPr>
          <w:rFonts w:ascii="Arial" w:hAnsi="Arial" w:cs="Arial"/>
        </w:rPr>
        <w:br/>
        <w:t xml:space="preserve">Recyklovaný materiál: </w:t>
      </w:r>
      <w:r w:rsidRPr="00015BBD">
        <w:rPr>
          <w:rStyle w:val="Siln"/>
          <w:rFonts w:ascii="Arial" w:hAnsi="Arial" w:cs="Arial"/>
        </w:rPr>
        <w:t>cca 0 %</w:t>
      </w:r>
    </w:p>
    <w:p w14:paraId="351D3933" w14:textId="77777777" w:rsidR="00015BBD" w:rsidRPr="00015BBD" w:rsidRDefault="00015BBD" w:rsidP="00015BBD">
      <w:pPr>
        <w:pStyle w:val="Normlnweb"/>
        <w:rPr>
          <w:rFonts w:ascii="Arial" w:hAnsi="Arial" w:cs="Arial"/>
        </w:rPr>
      </w:pPr>
      <w:r w:rsidRPr="00015BBD">
        <w:rPr>
          <w:rFonts w:ascii="Arial" w:hAnsi="Arial" w:cs="Arial"/>
        </w:rPr>
        <w:t xml:space="preserve">Prvek je kotven do betonového základu pomocí kotevních prvků a napojen na vodovodní systém přes servisní šachtu s uzavíracím ventilem. </w:t>
      </w:r>
    </w:p>
    <w:p w14:paraId="744FE97E" w14:textId="2F2CED6A" w:rsidR="0096656C" w:rsidRPr="0096656C" w:rsidRDefault="0096656C" w:rsidP="00B868A3">
      <w:pPr>
        <w:pStyle w:val="Normlnweb"/>
        <w:rPr>
          <w:rFonts w:ascii="Arial" w:hAnsi="Arial" w:cs="Arial"/>
        </w:rPr>
      </w:pPr>
    </w:p>
    <w:p w14:paraId="00062F90" w14:textId="5DE5C86F" w:rsidR="00BA3605" w:rsidRPr="001C6C3F" w:rsidRDefault="00B868A3" w:rsidP="001C6C3F">
      <w:pPr>
        <w:pStyle w:val="Normlnweb"/>
        <w:rPr>
          <w:rFonts w:ascii="Arial" w:hAnsi="Arial" w:cs="Arial"/>
        </w:rPr>
      </w:pPr>
      <w:r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15A0AB85">
                <wp:simplePos x="0" y="0"/>
                <wp:positionH relativeFrom="margin">
                  <wp:posOffset>2453005</wp:posOffset>
                </wp:positionH>
                <wp:positionV relativeFrom="paragraph">
                  <wp:posOffset>1977016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917C8" id="Volný tvar: obrazec 3" o:spid="_x0000_s1026" style="position:absolute;margin-left:193.15pt;margin-top:155.6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15BBD"/>
    <w:rsid w:val="001C6C3F"/>
    <w:rsid w:val="00244C4D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401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28</cp:revision>
  <dcterms:created xsi:type="dcterms:W3CDTF">2024-12-16T09:30:00Z</dcterms:created>
  <dcterms:modified xsi:type="dcterms:W3CDTF">2026-03-12T15:33:00Z</dcterms:modified>
</cp:coreProperties>
</file>